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27077F" w:rsidRDefault="00947C8D" w:rsidP="005426C4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Wymagania edukacyjne z </w:t>
      </w:r>
      <w:r w:rsidR="00612FC4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matematyki </w:t>
      </w: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dla klasy </w:t>
      </w:r>
      <w:r w:rsidR="00C032C6">
        <w:rPr>
          <w:rFonts w:asciiTheme="majorHAnsi" w:hAnsiTheme="majorHAnsi" w:cstheme="majorHAnsi"/>
          <w:b/>
          <w:bCs/>
          <w:sz w:val="24"/>
          <w:szCs w:val="24"/>
        </w:rPr>
        <w:t>3c</w:t>
      </w:r>
    </w:p>
    <w:p w:rsidR="001C36C9" w:rsidRPr="0027077F" w:rsidRDefault="00947C8D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na rok szkolny </w:t>
      </w:r>
      <w:r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20</w:t>
      </w:r>
      <w:r w:rsidR="00612FC4"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25</w:t>
      </w:r>
      <w:r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/20</w:t>
      </w:r>
      <w:r w:rsidR="00612FC4" w:rsidRPr="0027077F">
        <w:rPr>
          <w:rFonts w:asciiTheme="majorHAnsi" w:hAnsiTheme="majorHAnsi" w:cstheme="majorHAnsi"/>
          <w:b/>
          <w:bCs/>
          <w:i/>
          <w:iCs/>
          <w:sz w:val="24"/>
          <w:szCs w:val="24"/>
        </w:rPr>
        <w:t>26</w:t>
      </w:r>
      <w:r w:rsidR="00612FC4" w:rsidRPr="0027077F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27077F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 </w:t>
      </w:r>
      <w:r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w oparciu o program nauczania </w:t>
      </w:r>
      <w:r w:rsidR="001C36C9" w:rsidRPr="0027077F">
        <w:rPr>
          <w:rFonts w:asciiTheme="majorHAnsi" w:hAnsiTheme="majorHAnsi" w:cstheme="majorHAnsi"/>
          <w:b/>
          <w:bCs/>
          <w:sz w:val="24"/>
          <w:szCs w:val="24"/>
        </w:rPr>
        <w:t>matematyki dla liceum ogólnokształcącego i technikum MATeMAtyka</w:t>
      </w:r>
      <w:r w:rsidR="00BD771F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3</w:t>
      </w:r>
      <w:r w:rsidR="001C36C9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Agnieszka Kamińska Dorota Ponczek wydawnictwo Nowa era</w:t>
      </w:r>
    </w:p>
    <w:p w:rsidR="00C25FD5" w:rsidRPr="0027077F" w:rsidRDefault="005426C4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="00947C8D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oraz s</w:t>
      </w:r>
      <w:r w:rsidR="006C3D8A" w:rsidRPr="0027077F">
        <w:rPr>
          <w:rFonts w:asciiTheme="majorHAnsi" w:hAnsiTheme="majorHAnsi" w:cstheme="majorHAnsi"/>
          <w:b/>
          <w:bCs/>
          <w:sz w:val="24"/>
          <w:szCs w:val="24"/>
        </w:rPr>
        <w:t>posoby sprawdzania</w:t>
      </w:r>
      <w:r w:rsidR="00612FC4" w:rsidRPr="0027077F">
        <w:rPr>
          <w:rFonts w:asciiTheme="majorHAnsi" w:hAnsiTheme="majorHAnsi" w:cstheme="majorHAnsi"/>
          <w:b/>
          <w:bCs/>
          <w:sz w:val="24"/>
          <w:szCs w:val="24"/>
        </w:rPr>
        <w:t xml:space="preserve"> osiągnięć edukacyjnych </w:t>
      </w:r>
      <w:r w:rsidR="006C3D8A" w:rsidRPr="0027077F">
        <w:rPr>
          <w:rFonts w:asciiTheme="majorHAnsi" w:hAnsiTheme="majorHAnsi" w:cstheme="majorHAnsi"/>
          <w:b/>
          <w:bCs/>
          <w:sz w:val="24"/>
          <w:szCs w:val="24"/>
        </w:rPr>
        <w:t>uczniów</w:t>
      </w:r>
    </w:p>
    <w:p w:rsidR="006C3D8A" w:rsidRPr="0027077F" w:rsidRDefault="006C3D8A">
      <w:pPr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</w:t>
      </w: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17268B" w:rsidRPr="0027077F" w:rsidRDefault="0017268B" w:rsidP="00F740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</w:t>
      </w:r>
      <w:r w:rsidR="00F74043"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. Odpowiadają one 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 ocenom szkolnym. </w:t>
      </w:r>
    </w:p>
    <w:p w:rsidR="0017268B" w:rsidRPr="0027077F" w:rsidRDefault="0017268B" w:rsidP="0017268B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konieczne (K)</w:t>
      </w:r>
      <w:r w:rsidRPr="0027077F">
        <w:rPr>
          <w:rFonts w:asciiTheme="majorHAnsi" w:hAnsiTheme="majorHAnsi" w:cstheme="majorHAnsi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podstawowe (P)</w:t>
      </w:r>
      <w:r w:rsidRPr="0027077F">
        <w:rPr>
          <w:rFonts w:asciiTheme="majorHAnsi" w:hAnsiTheme="majorHAnsi" w:cstheme="majorHAnsi"/>
          <w:sz w:val="24"/>
          <w:szCs w:val="24"/>
        </w:rPr>
        <w:t xml:space="preserve"> zawierają wymagania z poziomu (K), wzbogacone o typowe problemy o niewielkim stopniu trudności.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rozszerzające (R)</w:t>
      </w:r>
      <w:r w:rsidRPr="0027077F">
        <w:rPr>
          <w:rFonts w:asciiTheme="majorHAnsi" w:hAnsiTheme="majorHAnsi" w:cstheme="majorHAnsi"/>
          <w:sz w:val="24"/>
          <w:szCs w:val="24"/>
        </w:rPr>
        <w:t>, zawierające wymagania z poziomów (K) i (P), dotyczą zagadnień bardziej złożonych i nieco trudniejszych.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dopełniające (D)</w:t>
      </w:r>
      <w:r w:rsidRPr="0027077F">
        <w:rPr>
          <w:rFonts w:asciiTheme="majorHAnsi" w:hAnsiTheme="majorHAnsi" w:cstheme="majorHAnsi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17268B" w:rsidRPr="0027077F" w:rsidRDefault="0017268B" w:rsidP="0017268B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7077F">
        <w:rPr>
          <w:rFonts w:asciiTheme="majorHAnsi" w:hAnsiTheme="majorHAnsi" w:cstheme="majorHAnsi"/>
          <w:b/>
          <w:sz w:val="24"/>
          <w:szCs w:val="24"/>
        </w:rPr>
        <w:t>wykraczające (W)</w:t>
      </w:r>
      <w:r w:rsidRPr="0027077F">
        <w:rPr>
          <w:rFonts w:asciiTheme="majorHAnsi" w:hAnsiTheme="majorHAnsi" w:cstheme="majorHAnsi"/>
          <w:sz w:val="24"/>
          <w:szCs w:val="24"/>
        </w:rPr>
        <w:t xml:space="preserve"> dotyczą zagadnień trudnych, oryginalnych, wykraczających poza obowiązkowy program nauczania.</w:t>
      </w:r>
    </w:p>
    <w:p w:rsidR="0017268B" w:rsidRPr="0027077F" w:rsidRDefault="0017268B" w:rsidP="0017268B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Poniżej przedstawiono podział wymagań na poszczególne oceny szkolne: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dopuszczająca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poziomie (K);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dostateczna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 i (P);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dobra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 i (R);</w:t>
      </w:r>
    </w:p>
    <w:p w:rsidR="0017268B" w:rsidRPr="0027077F" w:rsidRDefault="0017268B" w:rsidP="0017268B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bardzo dobra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(P), (R) i (D);</w:t>
      </w:r>
    </w:p>
    <w:p w:rsidR="0017268B" w:rsidRPr="0027077F" w:rsidRDefault="0017268B" w:rsidP="00F74043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ocena celująca</w:t>
      </w:r>
      <w:r w:rsidRPr="0027077F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7077F">
        <w:rPr>
          <w:rFonts w:asciiTheme="majorHAnsi" w:hAnsiTheme="majorHAnsi" w:cstheme="majorHAnsi"/>
          <w:sz w:val="24"/>
          <w:szCs w:val="24"/>
        </w:rPr>
        <w:tab/>
        <w:t>wymagania na poziomach (K), (P), (R), (D) i (W).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</w:p>
    <w:p w:rsidR="0017268B" w:rsidRPr="0027077F" w:rsidRDefault="0017268B" w:rsidP="0017268B">
      <w:pPr>
        <w:pStyle w:val="Nagwek1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1. FUNKCJA WYKŁADNICZA I FUNKCJA LOGARYTMICZNA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0"/>
                <w:id w:val="1226492980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zapisuje daną liczbę w postaci potęgi o wykładniku wymiernym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potęgi o wykładnikach wymiernych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zapisuje daną liczbę w postaci potęgi o podanej podstawie i wykładniku rzeczywistym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upraszcza wyrażenia, stosując twierdzenia o działaniach na potęgach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wartości danej funkcji wykładniczej dla podanych argumentów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podany punkt należy do wykresu danej funkcji wykładniczej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funkcji wykładniczej na podstawie współrzędnych punktu należącego do jej wykresuoraz szkicuje ten wykres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szkicuje wykres funkcji wykładniczej i podaje jej własności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przesunięcie wykresu odpowiedniej funkcji wykładniczej wzdłuż osi układu współrzędnych albo przez symetrię względem osi układu współrzędnych, i podaje jej własności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logarytm danej liczby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równości wynikające z definicji logarytmu – do prostych obliczeń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twierdzenia o logarytmie iloczynu, ilorazu oraz potęgi do obliczania wartości wyrażeń z logarytmami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 logarytmicznej i określa jej własności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wzór funkcji logarytmicznej, gdy dane są współrzędne punktu należącego do jej wykresu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zbiór wartości funkcji logarytmicznej o podanej dziedzinie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przesunięcie wykresu odpowiedniej funkcji logarytmicznej wzdłuż osi układu współrzędnych albo symetrię względem osi układu współrzędnych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osadzone w kontekście praktycznym, korzystając z własności funkcji wykładniczej lub funkcji logarytmicznej – w prostych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upraszcza wyrażenia, stosując twierdzenia o działaniach na potęgach – w 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porównuje liczby przedstawione w postaci potęg, korzystając z monotoniczności funkcji wykładniczej – w 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funkcji, stosując złożenie przekształceń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odczytuje z wykresu funkcji wykładniczej zbiór rozwiązań nierówności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wyjaśnia, jak należy przekształcić wykres funkcji, aby otrzymać wykres innej funkcji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podstawę logarytmu lub liczbę logarytmowaną, gdy dana jest wartość logarytmu; podaje odpowiednie założenia dla podstawy logarytmu i liczby logarytmowanej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twierdzenie o logarytmie iloczynu, ilorazu i potęgi do uzasadniania równości wyrażeń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odczytuje z wykresu funkcji logarytmicznej zbiór rozwiązań nierówności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4"/>
                <w:id w:val="752706659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wykorzystuje własności funkcji wykładniczej i logarytmicznej do rozwiązywania </w:t>
            </w:r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zadań osadzonych w kontekście praktycznym, np. dotyczących wzrostu wykładniczego i rozpadu promieniotwórczego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rozwiązuje zadania dotyczące monotoniczności funkcji logarytmicznej, w tym zadania z parametrem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udowadnia twierdzenie dotyczące niewymierności liczby, </w:t>
            </w:r>
            <w:r w:rsidRPr="0027077F">
              <w:rPr>
                <w:rFonts w:asciiTheme="majorHAnsi" w:hAnsiTheme="majorHAnsi" w:cstheme="majorHAnsi"/>
                <w:bCs/>
                <w:sz w:val="24"/>
                <w:szCs w:val="24"/>
              </w:rPr>
              <w:t>np.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bCs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Theme="majorHAnsi" w:cstheme="majorHAnsi"/>
                          <w:sz w:val="24"/>
                          <w:szCs w:val="24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Theme="majorHAnsi" w:cstheme="majorHAnsi"/>
                      <w:sz w:val="24"/>
                      <w:szCs w:val="24"/>
                    </w:rPr>
                    <m:t>3</m:t>
                  </m:r>
                </m:e>
              </m:func>
            </m:oMath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rozwiązuje zadania o znacznym stopniu trudności dotyczące funkcji wykładniczej i logarytmicznej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udowadnia twierdzenia o działaniach na logarytmach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b/>
          <w:sz w:val="24"/>
          <w:szCs w:val="24"/>
        </w:rPr>
        <w:t xml:space="preserve">2. </w:t>
      </w:r>
      <w:sdt>
        <w:sdtPr>
          <w:rPr>
            <w:rFonts w:asciiTheme="majorHAnsi" w:hAnsiTheme="majorHAnsi" w:cstheme="majorHAnsi"/>
            <w:sz w:val="24"/>
            <w:szCs w:val="24"/>
          </w:rPr>
          <w:tag w:val="goog_rdk_6"/>
          <w:id w:val="-1770544301"/>
        </w:sdtPr>
        <w:sdtContent/>
      </w:sdt>
      <w:r w:rsidRPr="0027077F">
        <w:rPr>
          <w:rFonts w:asciiTheme="majorHAnsi" w:hAnsiTheme="majorHAnsi" w:cstheme="majorHAnsi"/>
          <w:b/>
          <w:sz w:val="24"/>
          <w:szCs w:val="24"/>
        </w:rPr>
        <w:t>GEOMETRIA ANALITYCZNA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oblicza odległość punktów w układzie współrzędnych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wzór na odległość punktów w zadaniach dotyczących wielokątów – w prostych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współrzędne środka odcinka, gdy dane są współrzędne jego końców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wzory na współrzędne środka odcinka do rozwiązywania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zadań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odległość punktu od prostej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wzór na odległość punktu od prostej do rozwiązywania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zadań – w 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podaje równanie okręgu o danych środku i promieniu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podaje współrzędne środka i promień okręgu, korzystając z postaci kanonicznej równania okręgu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równanie okręgu o danym środku, przechodzącego przez dany punkt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sprawdza, czy punkt należy do danego okręgu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7"/>
                <w:id w:val="-1875375383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rozpoznaje figury osiowosymetryczne i środkowosymetryczne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8"/>
                <w:id w:val="-1376234077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współrzędne obrazów punktów w symetrii osiowej względem osi układu współrzędnych lub symetrii</w:t>
            </w:r>
            <w:r w:rsidR="00777A5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środkowej względem początku układu współrzędnych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2"/>
      </w:tblGrid>
      <w:tr w:rsidR="0017268B" w:rsidRPr="0027077F" w:rsidTr="008F1CAB">
        <w:tc>
          <w:tcPr>
            <w:tcW w:w="9212" w:type="dxa"/>
          </w:tcPr>
          <w:p w:rsidR="0017268B" w:rsidRPr="0027077F" w:rsidRDefault="00374C68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9"/>
                <w:id w:val="2006396014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stosuje wzory na odległość między punktami i środek odcinka do rozwiązywania zadań dotyczących wielokątów – w trudniejszych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374C68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0"/>
                <w:id w:val="194893628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stosuje wzór na odległość punktu od prostej do rozwiązywania zadań – w trudniejszych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374C68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trike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1"/>
                <w:id w:val="2068382749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określa wzajemne położenie dwóch okręgów opisanych danymi równaniami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 zadaniach równanie okręgu– w bardziej złożonych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 zadaniach własności stycznej do okręgu – w bardziej złożonych przypadkach</w:t>
            </w:r>
          </w:p>
        </w:tc>
      </w:tr>
      <w:tr w:rsidR="0017268B" w:rsidRPr="0027077F" w:rsidTr="008F1CAB">
        <w:tc>
          <w:tcPr>
            <w:tcW w:w="9212" w:type="dxa"/>
          </w:tcPr>
          <w:p w:rsidR="0017268B" w:rsidRPr="0027077F" w:rsidRDefault="0017268B" w:rsidP="0017268B">
            <w:pPr>
              <w:numPr>
                <w:ilvl w:val="0"/>
                <w:numId w:val="11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własności symetrii osiowej i symetrii środkowej – w trudniejszych przypadkach 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, jeśli opanował wiedzę i umiejętności z </w:t>
      </w:r>
      <w:r w:rsidRPr="0027077F">
        <w:rPr>
          <w:rFonts w:asciiTheme="majorHAnsi" w:hAnsiTheme="majorHAnsi" w:cstheme="majorHAnsi"/>
          <w:sz w:val="24"/>
          <w:szCs w:val="24"/>
        </w:rPr>
        <w:t>poziomów (K)–(D) oraz: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09"/>
      </w:tblGrid>
      <w:tr w:rsidR="0017268B" w:rsidRPr="0027077F" w:rsidTr="008F1CAB">
        <w:tc>
          <w:tcPr>
            <w:tcW w:w="9209" w:type="dxa"/>
          </w:tcPr>
          <w:p w:rsidR="0017268B" w:rsidRPr="0027077F" w:rsidRDefault="0017268B" w:rsidP="0017268B">
            <w:pPr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rozwiązuje zadania z geometrii analitycznej – o znacznym stopniu trudności 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Nagwek2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3. CIĄGI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kolejne wyrazy ciągu, gdy danych jest kilka jego początkowych wyrazów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wyrazy ciągu opisanego słownie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szkicuje wykres ciągu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ciągu, gdy danych jest kilka jego początkowych wyrazów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wskazane wyrazy ciągu określonego wzorem ogólnym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wyrazy ciągu spełniające dany warunek (np. przyjmujące daną wartość) – w prostych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podaje przykłady ciągów monotonicznych, których wyrazy spełniają podane warunki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uzasadnia, że dany ciąg nie jest monotoniczny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Theme="majorHAnsi" w:cstheme="majorHAnsi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mbria Math" w:hAnsi="Cambria Math" w:cstheme="majorHAnsi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theme="majorHAnsi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eastAsia="Cambria Math" w:hAnsiTheme="majorHAnsi" w:cstheme="majorHAnsi"/>
                      <w:sz w:val="24"/>
                      <w:szCs w:val="24"/>
                    </w:rPr>
                    <m:t>+1</m:t>
                  </m:r>
                </m:sub>
              </m:sSub>
            </m:oMath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ciągu określonego wzorem ogólnym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bada</w:t>
            </w:r>
            <w:r w:rsidR="00D9409B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monotoniczność ciągu–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3"/>
                <w:id w:val="1728562723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początkowe wyrazy ciągu określonego rekurencyjnie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podaje przykłady ciągów arytmetycznych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wyrazy ciągu arytmetycznego, gdy dane są jego pierwszy wyraz i różnica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określa monotoniczność ciągu arytmetycznego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 arytmetycznego, gdy dane są dwa jego wyrazy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związek między trzema kolejnymi wyrazami ciągu arytmetycznego do wyznaczania wyrazów ciągu arytmetycznego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dany ciąg jest arytmetyczny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oblicza sumę </w:t>
            </w:r>
            <w:r w:rsidRPr="0027077F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początkowych wyrazów ciągu arytmetycznego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podaje przykłady ciągów geometrycznych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wyznacza wyrazy ciągu geometrycznego, gdy dane są jego pierwszy wyraz i iloraz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wyznacza wzór ogólny ciągu geometrycznego, gdy dane są dwa jego wyrazy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określa monotoniczność ciągu geometrycznego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sprawdza, czy dany ciąg jest geometryczny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oblicza sumę </w:t>
            </w:r>
            <w:r w:rsidRPr="0027077F">
              <w:rPr>
                <w:rFonts w:asciiTheme="majorHAnsi" w:hAnsiTheme="majorHAnsi" w:cstheme="majorHAnsi"/>
                <w:i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początkowych wyrazów ciągu geometrycznego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własności ciągu arytmetycznego i ciągu geometrycznego w zadaniach różnego typu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wysokość kapitału przy różnych okresach kapitalizacji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oprocentowanie lokaty i okres oszczędzania – w prostych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wyznacza wzór ogólny ciągu spełniającego podane warunki – w trudniejszych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bada monotoniczność ciągów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stosuje własności ciągu arytmetycznego oraz wzory na sumę jego wyrazów w zadaniach o podwyższonym stopniu trudności, w tym w zadaniach tekstowych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374C68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tag w:val="goog_rdk_14"/>
                <w:id w:val="988907690"/>
              </w:sdtPr>
              <w:sdtContent/>
            </w:sdt>
            <w:r w:rsidR="0017268B" w:rsidRPr="0027077F">
              <w:rPr>
                <w:rFonts w:asciiTheme="majorHAnsi" w:hAnsiTheme="majorHAnsi" w:cstheme="majorHAnsi"/>
                <w:sz w:val="24"/>
                <w:szCs w:val="24"/>
              </w:rPr>
              <w:t>wyznacza wartości niewiadomych tak, aby wraz z danymi liczbami tworzyły ciąg arytmetyczny lub geometryczny – w prostych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rozwiązuje równania z zastosowaniem wzorów na sumę wyrazów ciągu arytmetycznego i geometrycznego – w trudniejszych przypadkach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związek między trzema kolejnymi wyrazami ciągu geometrycznego – w zadaniach różnego typu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związane z lokatami dotyczące okresu oszczędzania, wysokości oprocentowania oraz zadania związane z</w:t>
            </w:r>
            <w:r w:rsidR="00F74043"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kredytami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stosuje w zadaniach własności ciągów arytmetycznego i geometrycznego, w tym wzory na sumę </w:t>
            </w:r>
            <w:r w:rsidRPr="0027077F">
              <w:rPr>
                <w:rFonts w:asciiTheme="majorHAnsi" w:hAnsiTheme="majorHAnsi" w:cstheme="majorHAnsi"/>
                <w:i/>
                <w:sz w:val="24"/>
                <w:szCs w:val="24"/>
              </w:rPr>
              <w:t>n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 początkowych wyrazów tych ciągów, również w zadaniach osadzonych w kontekście praktycznym – w trudniejszych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color w:val="000000"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>, jeśli opanował wiedzę i umiejętności z poziomów (K)–(D)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rozwiązuje zadania o podwyższonym stopniu trudności dotyczące ciągów, w szczególności monotoniczności ciągu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Nagwek1"/>
        <w:rPr>
          <w:rFonts w:eastAsia="Times New Roman" w:cstheme="majorHAnsi"/>
          <w:sz w:val="24"/>
          <w:szCs w:val="24"/>
        </w:rPr>
      </w:pPr>
      <w:r w:rsidRPr="0027077F">
        <w:rPr>
          <w:rFonts w:eastAsia="Times New Roman" w:cstheme="majorHAnsi"/>
          <w:sz w:val="24"/>
          <w:szCs w:val="24"/>
        </w:rPr>
        <w:t>4. STATYSTYKA</w:t>
      </w: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(K) </w:t>
      </w:r>
      <w:r w:rsidRPr="0027077F">
        <w:rPr>
          <w:rFonts w:asciiTheme="majorHAnsi" w:hAnsiTheme="majorHAnsi" w:cstheme="majorHAnsi"/>
          <w:sz w:val="24"/>
          <w:szCs w:val="24"/>
        </w:rPr>
        <w:t>lub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(P)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dopuszczającą </w:t>
      </w:r>
      <w:r w:rsidRPr="0027077F">
        <w:rPr>
          <w:rFonts w:asciiTheme="majorHAnsi" w:hAnsiTheme="majorHAnsi" w:cstheme="majorHAnsi"/>
          <w:sz w:val="24"/>
          <w:szCs w:val="24"/>
        </w:rPr>
        <w:t xml:space="preserve">lub </w:t>
      </w:r>
      <w:r w:rsidRPr="0027077F">
        <w:rPr>
          <w:rFonts w:asciiTheme="majorHAnsi" w:hAnsiTheme="majorHAnsi" w:cstheme="majorHAnsi"/>
          <w:b/>
          <w:sz w:val="24"/>
          <w:szCs w:val="24"/>
        </w:rPr>
        <w:t>dostateczną</w:t>
      </w:r>
      <w:r w:rsidRPr="0027077F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 xml:space="preserve">oblicza średnią arytmetyczną, wyznacza medianę i dominantę zestawu danych 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ważoną liczb z podanymi wagami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lastRenderedPageBreak/>
        <w:t xml:space="preserve">Poziom </w:t>
      </w:r>
      <w:r w:rsidRPr="0027077F">
        <w:rPr>
          <w:rFonts w:asciiTheme="majorHAnsi" w:hAnsiTheme="majorHAnsi" w:cstheme="majorHAnsi"/>
          <w:b/>
          <w:sz w:val="24"/>
          <w:szCs w:val="24"/>
        </w:rPr>
        <w:t>(R)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(D)</w:t>
      </w:r>
    </w:p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dobrą</w:t>
      </w:r>
      <w:r w:rsidRPr="0027077F">
        <w:rPr>
          <w:rFonts w:asciiTheme="majorHAnsi" w:hAnsiTheme="majorHAnsi" w:cstheme="majorHAnsi"/>
          <w:sz w:val="24"/>
          <w:szCs w:val="24"/>
        </w:rPr>
        <w:t xml:space="preserve"> lub </w:t>
      </w:r>
      <w:r w:rsidRPr="0027077F">
        <w:rPr>
          <w:rFonts w:asciiTheme="majorHAnsi" w:hAnsiTheme="majorHAnsi" w:cstheme="majorHAnsi"/>
          <w:b/>
          <w:sz w:val="24"/>
          <w:szCs w:val="24"/>
        </w:rPr>
        <w:t>bardzo dobrą</w:t>
      </w:r>
      <w:r w:rsidRPr="0027077F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arytmetyczną, wyznacza medianę i dominantę danych przedstawionych różnymi sposobami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wykorzystuje w zadaniach średnią arytmetyczną, medianę, dominantę i średnią ważoną – w trudniejszych przypadkach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oblicza średnią arytmetyczną, wyznacza medianę i dominantę danych pogrupowanych różnymi sposobami</w:t>
            </w:r>
          </w:p>
        </w:tc>
      </w:tr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dotyczące statystyki – w trudniejszych przypadkach</w:t>
            </w:r>
          </w:p>
        </w:tc>
      </w:tr>
    </w:tbl>
    <w:p w:rsidR="0017268B" w:rsidRPr="0027077F" w:rsidRDefault="0017268B" w:rsidP="0017268B">
      <w:pPr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rPr>
          <w:rFonts w:asciiTheme="majorHAnsi" w:hAnsiTheme="majorHAnsi" w:cstheme="majorHAnsi"/>
          <w:b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Poziom</w:t>
      </w:r>
      <w:r w:rsidRPr="0027077F">
        <w:rPr>
          <w:rFonts w:asciiTheme="majorHAnsi" w:hAnsiTheme="majorHAnsi" w:cstheme="majorHAnsi"/>
          <w:b/>
          <w:sz w:val="24"/>
          <w:szCs w:val="24"/>
        </w:rPr>
        <w:t xml:space="preserve"> (W)</w:t>
      </w:r>
    </w:p>
    <w:p w:rsidR="0017268B" w:rsidRPr="0027077F" w:rsidRDefault="0017268B" w:rsidP="0017268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7077F">
        <w:rPr>
          <w:rFonts w:asciiTheme="majorHAnsi" w:hAnsiTheme="majorHAnsi" w:cstheme="majorHAnsi"/>
          <w:b/>
          <w:sz w:val="24"/>
          <w:szCs w:val="24"/>
        </w:rPr>
        <w:t>celującą</w:t>
      </w:r>
      <w:r w:rsidRPr="0027077F">
        <w:rPr>
          <w:rFonts w:asciiTheme="majorHAnsi" w:hAnsiTheme="majorHAnsi" w:cstheme="majorHAnsi"/>
          <w:sz w:val="24"/>
          <w:szCs w:val="24"/>
        </w:rPr>
        <w:t>, jeśli opanował wiedzę i umiejętności z poziomów (K) – (D) oraz: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2"/>
      </w:tblGrid>
      <w:tr w:rsidR="0017268B" w:rsidRPr="0027077F" w:rsidTr="008F1CAB">
        <w:tc>
          <w:tcPr>
            <w:tcW w:w="9062" w:type="dxa"/>
          </w:tcPr>
          <w:p w:rsidR="0017268B" w:rsidRPr="0027077F" w:rsidRDefault="0017268B" w:rsidP="0017268B">
            <w:pPr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rozwiązuje zadania o znacznym stopniu trudności dotyczące statystyki</w:t>
            </w:r>
          </w:p>
        </w:tc>
      </w:tr>
    </w:tbl>
    <w:p w:rsidR="00783F1E" w:rsidRPr="0027077F" w:rsidRDefault="00783F1E" w:rsidP="00612FC4">
      <w:pPr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2) posiadającego orzeczenie o potrzebie indywidualnego nauczania – na podstawie tego orzeczenia,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  <w:r w:rsidR="00783F1E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Szczegółowe opisy dostosowań są ujęte w dokumentacji pomocy pedagogiczno- psychologicznej.</w:t>
      </w:r>
    </w:p>
    <w:p w:rsidR="00783F1E" w:rsidRPr="0027077F" w:rsidRDefault="00783F1E" w:rsidP="00947C8D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0E3286" w:rsidRPr="0027077F" w:rsidRDefault="000E3286" w:rsidP="00947C8D">
      <w:pPr>
        <w:pStyle w:val="Bezodstpw"/>
        <w:rPr>
          <w:rFonts w:asciiTheme="majorHAnsi" w:hAnsiTheme="majorHAnsi" w:cstheme="majorHAnsi"/>
          <w:color w:val="FF0000"/>
          <w:sz w:val="24"/>
          <w:szCs w:val="24"/>
        </w:rPr>
      </w:pPr>
    </w:p>
    <w:p w:rsidR="00947C8D" w:rsidRPr="0027077F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lastRenderedPageBreak/>
        <w:t>Sposoby sprawdzania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 </w:t>
      </w:r>
      <w:r w:rsidRPr="0027077F">
        <w:rPr>
          <w:rFonts w:asciiTheme="majorHAnsi" w:hAnsiTheme="majorHAnsi" w:cstheme="majorHAnsi"/>
          <w:sz w:val="24"/>
          <w:szCs w:val="24"/>
        </w:rPr>
        <w:t>osiągnięć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edukacyjnych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uczniów</w:t>
      </w:r>
    </w:p>
    <w:p w:rsidR="00947C8D" w:rsidRPr="0027077F" w:rsidRDefault="00947C8D" w:rsidP="00947C8D">
      <w:pPr>
        <w:rPr>
          <w:rFonts w:asciiTheme="majorHAnsi" w:hAnsiTheme="majorHAnsi" w:cstheme="majorHAnsi"/>
          <w:sz w:val="24"/>
          <w:szCs w:val="24"/>
        </w:rPr>
      </w:pPr>
    </w:p>
    <w:p w:rsidR="006C3D8A" w:rsidRPr="0027077F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 odpowiedziach pisemnych, w których poszczególne zadania są punktowane, ocena,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jaką otrzymuje uczeń, jest zgodna z przyjętym rozkładem procentowym dla danej oceny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tj.</w:t>
      </w:r>
    </w:p>
    <w:p w:rsidR="006C3D8A" w:rsidRPr="0027077F" w:rsidRDefault="006C3D8A" w:rsidP="006C3D8A">
      <w:pPr>
        <w:pStyle w:val="Tekstpodstawowy"/>
        <w:spacing w:before="3"/>
        <w:rPr>
          <w:rFonts w:asciiTheme="majorHAnsi" w:hAnsiTheme="majorHAnsi" w:cstheme="majorHAnsi"/>
        </w:rPr>
      </w:pPr>
    </w:p>
    <w:p w:rsidR="006C3D8A" w:rsidRPr="0027077F" w:rsidRDefault="006C3D8A" w:rsidP="00AF64A4">
      <w:pPr>
        <w:ind w:left="1416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color w:val="000000"/>
          <w:sz w:val="24"/>
          <w:szCs w:val="24"/>
        </w:rPr>
        <w:t xml:space="preserve"> 0 - 40%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ndst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41 - 50%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dop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51 - 70%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dst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71 - 89%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db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90 - 98%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bdb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br/>
        <w:t>99 -100%</w:t>
      </w:r>
      <w:r w:rsidRPr="0027077F">
        <w:rPr>
          <w:rFonts w:asciiTheme="majorHAnsi" w:hAnsiTheme="majorHAnsi" w:cstheme="majorHAnsi"/>
          <w:color w:val="000000"/>
          <w:sz w:val="24"/>
          <w:szCs w:val="24"/>
        </w:rPr>
        <w:tab/>
        <w:t>- cel</w:t>
      </w:r>
    </w:p>
    <w:p w:rsidR="00612FC4" w:rsidRPr="0027077F" w:rsidRDefault="00AF64A4" w:rsidP="00612FC4">
      <w:pPr>
        <w:pStyle w:val="Bezodstpw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Ocenom bieżącym nadaje się następujące wagi: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Sprawdziany pisemne – waga 3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Kartkówki – waga 2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Odpowiedzi ustne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Praca domowa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Aktywność na lekcji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Prace dodatkowe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Udział w konkursach – waga 1 </w:t>
      </w:r>
    </w:p>
    <w:p w:rsidR="00612FC4" w:rsidRPr="0027077F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Inne formy aktywności – waga 1 </w:t>
      </w:r>
    </w:p>
    <w:p w:rsidR="00AF64A4" w:rsidRPr="0027077F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AF64A4" w:rsidRPr="0027077F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304BCF" w:rsidRPr="0027077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Ocenę śródroczną lub roczną (z uwzględnieniem wszystkich ocen w danym roku szkolnym)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ustala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się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jako średnią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ważoną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ocen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bieżących wg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następującej</w:t>
      </w:r>
      <w:r w:rsidR="00612FC4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skali:</w:t>
      </w:r>
    </w:p>
    <w:p w:rsidR="0023670D" w:rsidRPr="0027077F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Średnia ważona</w:t>
            </w: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Ocena śródroczna/roczna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iedostateczny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opuszczający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ostateczny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obry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27077F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b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ardzo dobry</w:t>
            </w:r>
          </w:p>
        </w:tc>
      </w:tr>
      <w:tr w:rsidR="00BE4CE2" w:rsidRPr="0027077F" w:rsidTr="00AF64A4">
        <w:tc>
          <w:tcPr>
            <w:tcW w:w="1842" w:type="dxa"/>
          </w:tcPr>
          <w:p w:rsidR="00BE4CE2" w:rsidRPr="0027077F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27077F" w:rsidRDefault="00E574EF" w:rsidP="00ED74F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7077F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BE4CE2" w:rsidRPr="0027077F">
              <w:rPr>
                <w:rFonts w:asciiTheme="majorHAnsi" w:hAnsiTheme="majorHAnsi" w:cstheme="majorHAnsi"/>
                <w:sz w:val="24"/>
                <w:szCs w:val="24"/>
              </w:rPr>
              <w:t>elujący</w:t>
            </w:r>
          </w:p>
        </w:tc>
      </w:tr>
    </w:tbl>
    <w:p w:rsidR="0023670D" w:rsidRPr="0027077F" w:rsidRDefault="0023670D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ED74F8" w:rsidRPr="0027077F" w:rsidRDefault="00ED74F8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 xml:space="preserve">Ocena roczna, wynikająca ze średniej ważonej, jest oceną minimalną. Nauczyciel, biorąc pod uwagę stopień opanowania materiału, ma prawo do ustalenia oceny </w:t>
      </w:r>
      <w:r w:rsidRPr="0027077F">
        <w:rPr>
          <w:rFonts w:asciiTheme="majorHAnsi" w:hAnsiTheme="majorHAnsi" w:cstheme="majorHAnsi"/>
          <w:sz w:val="24"/>
          <w:szCs w:val="24"/>
        </w:rPr>
        <w:lastRenderedPageBreak/>
        <w:t>rocznej o jeden stopień wyższej.</w:t>
      </w:r>
    </w:p>
    <w:p w:rsidR="00783F1E" w:rsidRPr="0027077F" w:rsidRDefault="00783F1E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947C8D" w:rsidRPr="0027077F" w:rsidRDefault="00947C8D" w:rsidP="00304BC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115AC9" w:rsidRPr="0027077F" w:rsidRDefault="00947C8D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Warunki i tryb uzyskania wyższej niż przewidywana rocznej oceny klasyfikacyjnej regulowane są w Statuci</w:t>
      </w:r>
      <w:r w:rsidR="00BE4CE2" w:rsidRPr="0027077F">
        <w:rPr>
          <w:rFonts w:asciiTheme="majorHAnsi" w:hAnsiTheme="majorHAnsi" w:cstheme="majorHAnsi"/>
          <w:sz w:val="24"/>
          <w:szCs w:val="24"/>
        </w:rPr>
        <w:t>e</w:t>
      </w:r>
      <w:r w:rsidR="0017268B" w:rsidRPr="0027077F">
        <w:rPr>
          <w:rFonts w:asciiTheme="majorHAnsi" w:hAnsiTheme="majorHAnsi" w:cstheme="majorHAnsi"/>
          <w:sz w:val="24"/>
          <w:szCs w:val="24"/>
        </w:rPr>
        <w:t xml:space="preserve"> Szkoły Rozdział 14</w:t>
      </w:r>
      <w:r w:rsidR="00557FFE">
        <w:rPr>
          <w:rFonts w:asciiTheme="majorHAnsi" w:hAnsiTheme="majorHAnsi" w:cstheme="majorHAnsi"/>
          <w:sz w:val="24"/>
          <w:szCs w:val="24"/>
        </w:rPr>
        <w:t>.</w:t>
      </w:r>
    </w:p>
    <w:p w:rsidR="00115AC9" w:rsidRPr="0027077F" w:rsidRDefault="00115AC9" w:rsidP="00115AC9">
      <w:pPr>
        <w:ind w:left="360"/>
        <w:rPr>
          <w:rFonts w:asciiTheme="majorHAnsi" w:hAnsiTheme="majorHAnsi" w:cstheme="majorHAnsi"/>
          <w:sz w:val="24"/>
          <w:szCs w:val="24"/>
        </w:rPr>
      </w:pPr>
    </w:p>
    <w:p w:rsidR="006C3D8A" w:rsidRPr="0027077F" w:rsidRDefault="00115AC9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27077F">
        <w:rPr>
          <w:rFonts w:asciiTheme="majorHAnsi" w:hAnsiTheme="majorHAnsi" w:cstheme="majorHAnsi"/>
          <w:sz w:val="24"/>
          <w:szCs w:val="24"/>
        </w:rPr>
        <w:t xml:space="preserve"> </w:t>
      </w:r>
      <w:r w:rsidRPr="0027077F">
        <w:rPr>
          <w:rFonts w:asciiTheme="majorHAnsi" w:hAnsiTheme="majorHAnsi" w:cstheme="majorHAnsi"/>
          <w:sz w:val="24"/>
          <w:szCs w:val="24"/>
        </w:rPr>
        <w:t>Statutu Szkoły.</w:t>
      </w:r>
    </w:p>
    <w:p w:rsidR="0017268B" w:rsidRPr="0027077F" w:rsidRDefault="0017268B" w:rsidP="0017268B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17268B" w:rsidRPr="0027077F" w:rsidRDefault="0017268B" w:rsidP="0017268B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Uczeń może poprawić ocenę z prac pisemnych: niedostateczną i dopuszczającą u ciągu dwóch tygodni po jej uzyskaniu a oceny wyższe (dostateczną i dobrą) na końcu I i II okresu nauki.</w:t>
      </w:r>
    </w:p>
    <w:p w:rsidR="00AF64A4" w:rsidRPr="0027077F" w:rsidRDefault="00AF64A4" w:rsidP="00AF64A4">
      <w:pPr>
        <w:rPr>
          <w:rFonts w:asciiTheme="majorHAnsi" w:hAnsiTheme="majorHAnsi" w:cstheme="majorHAnsi"/>
          <w:sz w:val="24"/>
          <w:szCs w:val="24"/>
        </w:rPr>
      </w:pPr>
    </w:p>
    <w:p w:rsidR="00C032C6" w:rsidRPr="0027077F" w:rsidRDefault="00C032C6" w:rsidP="00C032C6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7077F">
        <w:rPr>
          <w:rFonts w:asciiTheme="majorHAnsi" w:hAnsiTheme="majorHAnsi" w:cstheme="majorHAnsi"/>
          <w:sz w:val="24"/>
          <w:szCs w:val="24"/>
        </w:rPr>
        <w:t>Wymagania edukacyjne zostały opracowane przez Marka Kukułę</w:t>
      </w:r>
      <w:r>
        <w:rPr>
          <w:rFonts w:asciiTheme="majorHAnsi" w:hAnsiTheme="majorHAnsi" w:cstheme="majorHAnsi"/>
          <w:sz w:val="24"/>
          <w:szCs w:val="24"/>
        </w:rPr>
        <w:t xml:space="preserve"> 1.09.2025.</w:t>
      </w:r>
    </w:p>
    <w:p w:rsidR="004E6447" w:rsidRPr="0027077F" w:rsidRDefault="004E6447" w:rsidP="00AF64A4">
      <w:pPr>
        <w:rPr>
          <w:rFonts w:asciiTheme="majorHAnsi" w:hAnsiTheme="majorHAnsi" w:cstheme="majorHAnsi"/>
          <w:sz w:val="24"/>
          <w:szCs w:val="24"/>
        </w:rPr>
      </w:pPr>
    </w:p>
    <w:sectPr w:rsidR="004E6447" w:rsidRPr="0027077F" w:rsidSect="00094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596" w:rsidRDefault="00C54596" w:rsidP="0017268B">
      <w:pPr>
        <w:spacing w:after="0" w:line="240" w:lineRule="auto"/>
      </w:pPr>
      <w:r>
        <w:separator/>
      </w:r>
    </w:p>
  </w:endnote>
  <w:endnote w:type="continuationSeparator" w:id="1">
    <w:p w:rsidR="00C54596" w:rsidRDefault="00C54596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596" w:rsidRDefault="00C54596" w:rsidP="0017268B">
      <w:pPr>
        <w:spacing w:after="0" w:line="240" w:lineRule="auto"/>
      </w:pPr>
      <w:r>
        <w:separator/>
      </w:r>
    </w:p>
  </w:footnote>
  <w:footnote w:type="continuationSeparator" w:id="1">
    <w:p w:rsidR="00C54596" w:rsidRDefault="00C54596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C36C9"/>
    <w:rsid w:val="0023670D"/>
    <w:rsid w:val="0027077F"/>
    <w:rsid w:val="00304BCF"/>
    <w:rsid w:val="00374C68"/>
    <w:rsid w:val="003A25EA"/>
    <w:rsid w:val="0049250D"/>
    <w:rsid w:val="004E6447"/>
    <w:rsid w:val="004F5494"/>
    <w:rsid w:val="005426C4"/>
    <w:rsid w:val="00557FFE"/>
    <w:rsid w:val="00612FC4"/>
    <w:rsid w:val="00615E21"/>
    <w:rsid w:val="006B47FA"/>
    <w:rsid w:val="006B694B"/>
    <w:rsid w:val="006C3D8A"/>
    <w:rsid w:val="006F4727"/>
    <w:rsid w:val="00777A59"/>
    <w:rsid w:val="00783F1E"/>
    <w:rsid w:val="00863BDB"/>
    <w:rsid w:val="008B0CB0"/>
    <w:rsid w:val="00900ED1"/>
    <w:rsid w:val="009137C1"/>
    <w:rsid w:val="00947C8D"/>
    <w:rsid w:val="00A2200A"/>
    <w:rsid w:val="00A80189"/>
    <w:rsid w:val="00AE7D32"/>
    <w:rsid w:val="00AF64A4"/>
    <w:rsid w:val="00B139C5"/>
    <w:rsid w:val="00B546AA"/>
    <w:rsid w:val="00BD771F"/>
    <w:rsid w:val="00BE4CE2"/>
    <w:rsid w:val="00C032C6"/>
    <w:rsid w:val="00C25FD5"/>
    <w:rsid w:val="00C54596"/>
    <w:rsid w:val="00CD1D3C"/>
    <w:rsid w:val="00CF4678"/>
    <w:rsid w:val="00D16C46"/>
    <w:rsid w:val="00D9409B"/>
    <w:rsid w:val="00DF2DE2"/>
    <w:rsid w:val="00DF58BB"/>
    <w:rsid w:val="00E574EF"/>
    <w:rsid w:val="00ED6EE0"/>
    <w:rsid w:val="00ED74F8"/>
    <w:rsid w:val="00F74043"/>
    <w:rsid w:val="00F7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1978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20</cp:revision>
  <dcterms:created xsi:type="dcterms:W3CDTF">2025-08-29T08:52:00Z</dcterms:created>
  <dcterms:modified xsi:type="dcterms:W3CDTF">2025-09-02T07:51:00Z</dcterms:modified>
</cp:coreProperties>
</file>